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4531E1DC"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0837EAA6" w14:textId="77777777" w:rsidR="00260507" w:rsidRPr="00260507" w:rsidRDefault="00260507" w:rsidP="00260507">
      <w:pPr>
        <w:rPr>
          <w:rFonts w:ascii="Calibri" w:eastAsia="MS Mincho" w:hAnsi="Calibri"/>
          <w:b/>
          <w:bCs/>
          <w:color w:val="000000" w:themeColor="text1"/>
          <w:sz w:val="30"/>
          <w:szCs w:val="30"/>
        </w:rPr>
      </w:pPr>
      <w:r w:rsidRPr="00260507">
        <w:rPr>
          <w:rFonts w:ascii="Calibri" w:eastAsia="MS Mincho" w:hAnsi="Calibri"/>
          <w:b/>
          <w:bCs/>
          <w:color w:val="000000" w:themeColor="text1"/>
          <w:sz w:val="30"/>
          <w:szCs w:val="30"/>
        </w:rPr>
        <w:t xml:space="preserve">Jobbörse 2026 der Eckert Schulen am 19. März: </w:t>
      </w:r>
    </w:p>
    <w:p w14:paraId="6431993A" w14:textId="0AEEADB0" w:rsidR="00260507" w:rsidRPr="00260507" w:rsidRDefault="00260507" w:rsidP="00260507">
      <w:pPr>
        <w:rPr>
          <w:rFonts w:ascii="Calibri" w:eastAsia="MS Mincho" w:hAnsi="Calibri"/>
          <w:b/>
          <w:bCs/>
          <w:color w:val="000000" w:themeColor="text1"/>
          <w:sz w:val="30"/>
          <w:szCs w:val="30"/>
        </w:rPr>
      </w:pPr>
      <w:r w:rsidRPr="00260507">
        <w:rPr>
          <w:rFonts w:ascii="Calibri" w:eastAsia="MS Mincho" w:hAnsi="Calibri"/>
          <w:b/>
          <w:bCs/>
          <w:color w:val="000000" w:themeColor="text1"/>
          <w:sz w:val="30"/>
          <w:szCs w:val="30"/>
        </w:rPr>
        <w:t xml:space="preserve">Ein Nachmittag, über 90 Unternehmen, </w:t>
      </w:r>
      <w:r>
        <w:rPr>
          <w:rFonts w:ascii="Calibri" w:eastAsia="MS Mincho" w:hAnsi="Calibri"/>
          <w:b/>
          <w:bCs/>
          <w:color w:val="000000" w:themeColor="text1"/>
          <w:sz w:val="30"/>
          <w:szCs w:val="30"/>
        </w:rPr>
        <w:br/>
      </w:r>
      <w:r w:rsidRPr="00260507">
        <w:rPr>
          <w:rFonts w:ascii="Calibri" w:eastAsia="MS Mincho" w:hAnsi="Calibri"/>
          <w:b/>
          <w:bCs/>
          <w:color w:val="000000" w:themeColor="text1"/>
          <w:sz w:val="30"/>
          <w:szCs w:val="30"/>
        </w:rPr>
        <w:t>unzählige Karrierechancen</w:t>
      </w:r>
    </w:p>
    <w:p w14:paraId="6963FEA9" w14:textId="533B79AE" w:rsidR="00260507" w:rsidRPr="00260507" w:rsidRDefault="00695948" w:rsidP="00680BEB">
      <w:pPr>
        <w:jc w:val="both"/>
        <w:rPr>
          <w:rFonts w:ascii="Calibri" w:hAnsi="Calibri"/>
          <w:i/>
          <w:iCs/>
          <w:color w:val="000000" w:themeColor="text1"/>
          <w:szCs w:val="20"/>
        </w:rPr>
      </w:pPr>
      <w:r w:rsidRPr="00695948">
        <w:rPr>
          <w:rFonts w:ascii="Calibri" w:eastAsia="MS Mincho" w:hAnsi="Calibri"/>
          <w:b/>
          <w:bCs/>
          <w:color w:val="000000" w:themeColor="text1"/>
          <w:sz w:val="30"/>
          <w:szCs w:val="30"/>
        </w:rPr>
        <w:br/>
      </w:r>
      <w:r w:rsidR="00260507" w:rsidRPr="00260507">
        <w:rPr>
          <w:rFonts w:ascii="Calibri" w:hAnsi="Calibri"/>
          <w:i/>
          <w:iCs/>
          <w:color w:val="000000" w:themeColor="text1"/>
          <w:szCs w:val="20"/>
        </w:rPr>
        <w:t>Ein Campus voller Gespräche, neue Kontakte an jeder Ecke und konkrete Perspektiven für den nächsten Karriereschritt: Am Donnerstag, 19. März, verwandeln sich die Eckert Schulen von 13 bis 17 Uhr erneut in einen Treffpunkt für Fachkräfte und Arbeitgeber. Die Jobbörse der Eckert Schulen bringt Menschen zusammen, die beruflich etwas bewegen wollen – der Eintritt ist kostenlos.</w:t>
      </w:r>
    </w:p>
    <w:p w14:paraId="4CBFD029" w14:textId="77777777" w:rsidR="000C3230" w:rsidRDefault="000C3230" w:rsidP="000C2685">
      <w:pPr>
        <w:jc w:val="both"/>
        <w:rPr>
          <w:rFonts w:ascii="Calibri" w:hAnsi="Calibri"/>
          <w:i/>
          <w:iCs/>
          <w:color w:val="000000" w:themeColor="text1"/>
          <w:szCs w:val="20"/>
        </w:rPr>
      </w:pPr>
    </w:p>
    <w:p w14:paraId="6D387461" w14:textId="77777777" w:rsidR="00680BEB" w:rsidRPr="00680BEB" w:rsidRDefault="00264C40" w:rsidP="00680BEB">
      <w:pPr>
        <w:jc w:val="both"/>
        <w:rPr>
          <w:rFonts w:ascii="Calibri" w:eastAsia="MS Mincho" w:hAnsi="Calibri"/>
          <w:b/>
          <w:bCs/>
          <w:color w:val="000000" w:themeColor="text1"/>
          <w:szCs w:val="2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680BEB" w:rsidRPr="00680BEB">
        <w:rPr>
          <w:rFonts w:ascii="Calibri" w:eastAsia="MS Mincho" w:hAnsi="Calibri"/>
          <w:b/>
          <w:bCs/>
          <w:color w:val="000000" w:themeColor="text1"/>
          <w:szCs w:val="20"/>
        </w:rPr>
        <w:t>Mehr als 90 Unternehmen und Organisationen nutzen am 19. März die Gelegenheit: Sie präsentieren sich am Campus der Eckert Schulen, um mit potenziellen Nachwuchs- und Fachkräften ins Gespräch zu kommen. Vertreten sind renommierte Namen aus Industrie, Wirtschaft und öffentlichem Dienst – von der Europäischen Organisation für Kernforschung CERN über die BMW Group und OSRAM bis hin zu Krones, der Deutschen Bahn, der Bayerischen Polizei und vielen weiteren Arbeitgebern. Das Besondere dabei: Die Veranstaltung richtet sich dabei nicht nur an Schülerinnen und Schüler der Eckert Schulen, sondern steht auch externen Interessierten offen – auch 2026 weiterhin kostenfrei.</w:t>
      </w:r>
    </w:p>
    <w:p w14:paraId="19225B67" w14:textId="01EFC526" w:rsidR="00695948" w:rsidRPr="00695948" w:rsidRDefault="00695948" w:rsidP="00695948">
      <w:pPr>
        <w:jc w:val="both"/>
        <w:rPr>
          <w:rFonts w:ascii="Calibri" w:eastAsia="MS Mincho" w:hAnsi="Calibri"/>
          <w:b/>
          <w:bCs/>
          <w:color w:val="000000" w:themeColor="text1"/>
          <w:szCs w:val="20"/>
        </w:rPr>
      </w:pPr>
    </w:p>
    <w:p w14:paraId="4093B169"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Was als klassische Kontaktbörse begann, hat sich längst zu Ostbayerns größtem Karriereforum entwickelt. Jahr für Jahr zieht die Jobbörse Fachkräfte aus der gesamten Region an, die sich beruflich orientieren, neu aufstellen oder gezielt weiterentwickeln möchten. Die besondere Stärke liegt in der Vielfalt: „Über 90 namhafte Unternehmen aus ganz Bayern und darüber hinaus sind vor Ort – viele davon international tätig“, erklärt Andrea Radlbeck, Marketingleiterin der Eckert Schulen.</w:t>
      </w:r>
    </w:p>
    <w:p w14:paraId="7D09CCE0" w14:textId="77777777" w:rsidR="00680BEB" w:rsidRPr="00680BEB" w:rsidRDefault="00680BEB" w:rsidP="00680BEB">
      <w:pPr>
        <w:jc w:val="both"/>
        <w:rPr>
          <w:rFonts w:ascii="Calibri" w:eastAsia="MS Mincho" w:hAnsi="Calibri"/>
          <w:color w:val="000000" w:themeColor="text1"/>
          <w:szCs w:val="20"/>
        </w:rPr>
      </w:pPr>
    </w:p>
    <w:p w14:paraId="7C05B55E" w14:textId="77777777" w:rsidR="00680BEB" w:rsidRPr="00680BEB" w:rsidRDefault="00680BEB" w:rsidP="00680BEB">
      <w:pPr>
        <w:jc w:val="both"/>
        <w:rPr>
          <w:rFonts w:ascii="Calibri" w:eastAsia="MS Mincho" w:hAnsi="Calibri"/>
          <w:b/>
          <w:bCs/>
          <w:color w:val="000000" w:themeColor="text1"/>
          <w:szCs w:val="20"/>
        </w:rPr>
      </w:pPr>
      <w:r w:rsidRPr="00680BEB">
        <w:rPr>
          <w:rFonts w:ascii="Calibri" w:eastAsia="MS Mincho" w:hAnsi="Calibri"/>
          <w:b/>
          <w:bCs/>
          <w:color w:val="000000" w:themeColor="text1"/>
          <w:szCs w:val="20"/>
        </w:rPr>
        <w:t>Große Namen, starke Arbeitgeber, breite Branchenvielfalt</w:t>
      </w:r>
    </w:p>
    <w:p w14:paraId="020BCB11"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Das Ausstellerspektrum reicht von langjährigen Partnerfirmen der Eckert Schulen über global agierende Ingenieurdienstleister bis hin zu erfolgreichen mittelständischen Betrieben. Vertreten sind unter anderem Unternehmen aus Maschinenbau, Bauwesen, Logistik, Elektrotechnologie, Handel und Dienstleistung. Mit dabei sind beispielsweise die Maschinenfabrik Reinhausen und Krones AG, ebenso die Kermi GmbH, Sennebogen, Würth Elektronik, die STRABAG AG sowie Texas Instruments Deutschland und die Deutsche Bahn AG.</w:t>
      </w:r>
    </w:p>
    <w:p w14:paraId="1979FEA7" w14:textId="77777777" w:rsidR="00680BEB" w:rsidRPr="00680BEB" w:rsidRDefault="00680BEB" w:rsidP="00680BEB">
      <w:pPr>
        <w:jc w:val="both"/>
        <w:rPr>
          <w:rFonts w:ascii="Calibri" w:eastAsia="MS Mincho" w:hAnsi="Calibri"/>
          <w:color w:val="000000" w:themeColor="text1"/>
          <w:szCs w:val="20"/>
        </w:rPr>
      </w:pPr>
    </w:p>
    <w:p w14:paraId="782B1E57"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„Der persönliche Austausch steht im Mittelpunkt“, so Andrea Radlbeck. „Alle Unternehmen und Organisationen freuen sich darauf, engagierte Nachwuchsfachkräfte kennenzulernen.“ Passend dazu steht die Jobbörse in diesem Jahr unter dem Leitmotiv „Zukunft gestalten – qualifizierte Fachkräfte treffen starke Unternehmen“.</w:t>
      </w:r>
    </w:p>
    <w:p w14:paraId="2937E000" w14:textId="77777777" w:rsidR="00680BEB" w:rsidRPr="00680BEB" w:rsidRDefault="00680BEB" w:rsidP="00680BEB">
      <w:pPr>
        <w:jc w:val="both"/>
        <w:rPr>
          <w:rFonts w:ascii="Calibri" w:eastAsia="MS Mincho" w:hAnsi="Calibri"/>
          <w:color w:val="000000" w:themeColor="text1"/>
          <w:szCs w:val="20"/>
        </w:rPr>
      </w:pPr>
    </w:p>
    <w:p w14:paraId="5F992528" w14:textId="77777777" w:rsidR="00680BEB" w:rsidRPr="00680BEB" w:rsidRDefault="00680BEB" w:rsidP="00680BEB">
      <w:pPr>
        <w:jc w:val="both"/>
        <w:rPr>
          <w:rFonts w:ascii="Calibri" w:eastAsia="MS Mincho" w:hAnsi="Calibri"/>
          <w:b/>
          <w:bCs/>
          <w:color w:val="000000" w:themeColor="text1"/>
          <w:szCs w:val="20"/>
        </w:rPr>
      </w:pPr>
      <w:r w:rsidRPr="00680BEB">
        <w:rPr>
          <w:rFonts w:ascii="Calibri" w:eastAsia="MS Mincho" w:hAnsi="Calibri"/>
          <w:b/>
          <w:bCs/>
          <w:color w:val="000000" w:themeColor="text1"/>
          <w:szCs w:val="20"/>
        </w:rPr>
        <w:t>Persönlich, unkompliziert, erfolgreich</w:t>
      </w:r>
    </w:p>
    <w:p w14:paraId="11336279"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Kurze Wege, offene Gespräche und eine entspannte Atmosphäre prägen die Jobbörse der Eckert Schulen seit Jahren. Besucher können ohne Zeitdruck durch die Ausstellerbereiche gehen, Kontakte knüpfen und erste Weichen für ihre berufliche Zukunft stellen. Die Kontaktbörse auf zwei Flächen, in der Bibliothek und in der Spiegelaula der Eckert Schulen, gilt heute als fester Termin für alle, die beruflich einsteigen, aufsteigen oder umsteigen möchten.</w:t>
      </w:r>
    </w:p>
    <w:p w14:paraId="1B49DCD7"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lastRenderedPageBreak/>
        <w:t>Dabei profitieren die Eckert Schulen zunehmend von ihrer Rolle als Bindeglied zwischen Wirtschaft und Fachkräften. „Unser über Jahre gewachsenes Netzwerk und die enge Zusammenarbeit mit Unternehmen zahlen sich aus – gerade vor dem Hintergrund des anhaltenden Fachkräftemangels“, erklärt Radlbeck. „Die Jobbörse bietet auch externen Besuchern die Möglichkeit, davon direkt zu profitieren.“</w:t>
      </w:r>
    </w:p>
    <w:p w14:paraId="7BA9D661" w14:textId="77777777" w:rsidR="00680BEB" w:rsidRPr="00680BEB" w:rsidRDefault="00680BEB" w:rsidP="00680BEB">
      <w:pPr>
        <w:jc w:val="both"/>
        <w:rPr>
          <w:rFonts w:ascii="Calibri" w:eastAsia="MS Mincho" w:hAnsi="Calibri"/>
          <w:color w:val="000000" w:themeColor="text1"/>
          <w:szCs w:val="20"/>
        </w:rPr>
      </w:pPr>
    </w:p>
    <w:p w14:paraId="3D9242DF" w14:textId="41AEFCC6"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 xml:space="preserve">Die Veranstalter rechnen mit bis zu 1.000 Schülerinnen und Schülern sowie zahlreichen externen Gästen. Eine vorherige Anmeldung ist nicht erforderlich. Weitere Informationen gibt es unter </w:t>
      </w:r>
      <w:hyperlink r:id="rId8" w:history="1">
        <w:r w:rsidR="00224D45" w:rsidRPr="00680BEB">
          <w:rPr>
            <w:rStyle w:val="Hyperlink"/>
            <w:rFonts w:ascii="Calibri" w:eastAsia="MS Mincho" w:hAnsi="Calibri"/>
            <w:szCs w:val="20"/>
          </w:rPr>
          <w:t>https://www.eckert-schulen.de/jobboerse-2026</w:t>
        </w:r>
      </w:hyperlink>
      <w:r w:rsidR="00224D45">
        <w:rPr>
          <w:rFonts w:ascii="Calibri" w:eastAsia="MS Mincho" w:hAnsi="Calibri"/>
          <w:color w:val="000000" w:themeColor="text1"/>
          <w:szCs w:val="20"/>
        </w:rPr>
        <w:t xml:space="preserve"> </w:t>
      </w:r>
      <w:r w:rsidRPr="00680BEB">
        <w:rPr>
          <w:rFonts w:ascii="Calibri" w:eastAsia="MS Mincho" w:hAnsi="Calibri"/>
          <w:color w:val="000000" w:themeColor="text1"/>
          <w:szCs w:val="20"/>
        </w:rPr>
        <w:t>oder bei Oliver Bitsch, Telefon 09402/502</w:t>
      </w:r>
      <w:r w:rsidR="00224D45">
        <w:rPr>
          <w:rFonts w:ascii="Calibri" w:eastAsia="MS Mincho" w:hAnsi="Calibri"/>
          <w:color w:val="000000" w:themeColor="text1"/>
          <w:szCs w:val="20"/>
        </w:rPr>
        <w:t>-</w:t>
      </w:r>
      <w:r w:rsidRPr="00680BEB">
        <w:rPr>
          <w:rFonts w:ascii="Calibri" w:eastAsia="MS Mincho" w:hAnsi="Calibri"/>
          <w:color w:val="000000" w:themeColor="text1"/>
          <w:szCs w:val="20"/>
        </w:rPr>
        <w:t xml:space="preserve">150, E-Mail </w:t>
      </w:r>
      <w:hyperlink r:id="rId9">
        <w:r w:rsidRPr="00680BEB">
          <w:rPr>
            <w:rStyle w:val="Hyperlink"/>
            <w:rFonts w:ascii="Calibri" w:eastAsia="MS Mincho" w:hAnsi="Calibri"/>
            <w:szCs w:val="20"/>
          </w:rPr>
          <w:t>jobboerse@eckert-schulen.de</w:t>
        </w:r>
      </w:hyperlink>
      <w:r w:rsidRPr="00680BEB">
        <w:rPr>
          <w:rFonts w:ascii="Calibri" w:eastAsia="MS Mincho" w:hAnsi="Calibri"/>
          <w:color w:val="000000" w:themeColor="text1"/>
          <w:szCs w:val="20"/>
        </w:rPr>
        <w:t>. Eine Liste der Aussteller finden Interessierte dort genauso wie einen Flächen- und Anfahrtsplan.</w:t>
      </w:r>
    </w:p>
    <w:p w14:paraId="2F1C33C3" w14:textId="77777777" w:rsidR="00680BEB" w:rsidRPr="00680BEB" w:rsidRDefault="00680BEB" w:rsidP="00680BEB">
      <w:pPr>
        <w:jc w:val="both"/>
        <w:rPr>
          <w:rFonts w:ascii="Calibri" w:eastAsia="MS Mincho" w:hAnsi="Calibri"/>
          <w:color w:val="000000" w:themeColor="text1"/>
          <w:szCs w:val="20"/>
        </w:rPr>
      </w:pPr>
    </w:p>
    <w:p w14:paraId="67FA9601" w14:textId="77777777" w:rsidR="00680BEB" w:rsidRPr="00680BEB" w:rsidRDefault="00680BEB" w:rsidP="00680BEB">
      <w:pPr>
        <w:jc w:val="both"/>
        <w:rPr>
          <w:rFonts w:ascii="Calibri" w:eastAsia="MS Mincho" w:hAnsi="Calibri"/>
          <w:b/>
          <w:bCs/>
          <w:color w:val="000000" w:themeColor="text1"/>
          <w:szCs w:val="20"/>
        </w:rPr>
      </w:pPr>
      <w:r w:rsidRPr="00680BEB">
        <w:rPr>
          <w:rFonts w:ascii="Calibri" w:eastAsia="MS Mincho" w:hAnsi="Calibri"/>
          <w:b/>
          <w:bCs/>
          <w:color w:val="000000" w:themeColor="text1"/>
          <w:szCs w:val="20"/>
        </w:rPr>
        <w:t>Eckert Schulen: Kompetenz mit Auszeichnung</w:t>
      </w:r>
    </w:p>
    <w:p w14:paraId="1359A039"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Mit mehr als 10.000 Teilnehmenden pro Jahr zählen die Eckert Schulen, die 2026 ihr 80-jähriges Bestehen feiern, zu den großen Anbietern für berufliche Bildung, Weiterbildung und Rehabilitation in Deutschland. Zentrum des Bildungsunternehmens ist der rund 30 Hektar große Lern- und Studiencampus vor den Toren Regensburgs.</w:t>
      </w:r>
    </w:p>
    <w:p w14:paraId="706467D9" w14:textId="77777777" w:rsidR="00680BEB" w:rsidRPr="00680BEB" w:rsidRDefault="00680BEB" w:rsidP="00680BEB">
      <w:pPr>
        <w:jc w:val="both"/>
        <w:rPr>
          <w:rFonts w:ascii="Calibri" w:eastAsia="MS Mincho" w:hAnsi="Calibri"/>
          <w:color w:val="000000" w:themeColor="text1"/>
          <w:szCs w:val="20"/>
        </w:rPr>
      </w:pPr>
    </w:p>
    <w:p w14:paraId="56F0D210" w14:textId="77777777" w:rsidR="00680BEB" w:rsidRPr="00680BEB" w:rsidRDefault="00680BEB" w:rsidP="00680BEB">
      <w:pPr>
        <w:jc w:val="both"/>
        <w:rPr>
          <w:rFonts w:ascii="Calibri" w:eastAsia="MS Mincho" w:hAnsi="Calibri"/>
          <w:color w:val="000000" w:themeColor="text1"/>
          <w:szCs w:val="20"/>
        </w:rPr>
      </w:pPr>
      <w:r w:rsidRPr="00680BEB">
        <w:rPr>
          <w:rFonts w:ascii="Calibri" w:eastAsia="MS Mincho" w:hAnsi="Calibri"/>
          <w:color w:val="000000" w:themeColor="text1"/>
          <w:szCs w:val="20"/>
        </w:rPr>
        <w:t>Unabhängige Bewertungen bestätigen regelmäßig die hohe Qualität: Das Magazin „</w:t>
      </w:r>
      <w:proofErr w:type="spellStart"/>
      <w:r w:rsidRPr="00680BEB">
        <w:rPr>
          <w:rFonts w:ascii="Calibri" w:eastAsia="MS Mincho" w:hAnsi="Calibri"/>
          <w:color w:val="000000" w:themeColor="text1"/>
          <w:szCs w:val="20"/>
        </w:rPr>
        <w:t>stern</w:t>
      </w:r>
      <w:proofErr w:type="spellEnd"/>
      <w:r w:rsidRPr="00680BEB">
        <w:rPr>
          <w:rFonts w:ascii="Calibri" w:eastAsia="MS Mincho" w:hAnsi="Calibri"/>
          <w:color w:val="000000" w:themeColor="text1"/>
          <w:szCs w:val="20"/>
        </w:rPr>
        <w:t>“ zeichnete die Eckert Schulen erneut als einen der führenden Anbieter beruflicher Weiterbildung 2025/2026 aus. Zudem wurden sie erstmals als „</w:t>
      </w:r>
      <w:proofErr w:type="spellStart"/>
      <w:r w:rsidRPr="00680BEB">
        <w:rPr>
          <w:rFonts w:ascii="Calibri" w:eastAsia="MS Mincho" w:hAnsi="Calibri"/>
          <w:color w:val="000000" w:themeColor="text1"/>
          <w:szCs w:val="20"/>
        </w:rPr>
        <w:t>Leading</w:t>
      </w:r>
      <w:proofErr w:type="spellEnd"/>
      <w:r w:rsidRPr="00680BEB">
        <w:rPr>
          <w:rFonts w:ascii="Calibri" w:eastAsia="MS Mincho" w:hAnsi="Calibri"/>
          <w:color w:val="000000" w:themeColor="text1"/>
          <w:szCs w:val="20"/>
        </w:rPr>
        <w:t xml:space="preserve"> Innovator“ von „Focus Business“ geehrt. „Seit 2018 erreicht das Unternehmen in mittlerweile über 80 unabhängigen Studien und Analysen Spitzenbewertungen“, so Andrea Radlbeck.</w:t>
      </w:r>
    </w:p>
    <w:p w14:paraId="1A0EA911" w14:textId="77777777" w:rsidR="000C3230" w:rsidRDefault="000C3230" w:rsidP="000C3230">
      <w:pPr>
        <w:jc w:val="both"/>
        <w:rPr>
          <w:rFonts w:ascii="Calibri" w:eastAsia="MS Mincho" w:hAnsi="Calibri"/>
          <w:b/>
          <w:bCs/>
          <w:color w:val="000000" w:themeColor="text1"/>
          <w:szCs w:val="20"/>
        </w:rPr>
      </w:pP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45C8815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7BC0B2ED" w:rsidR="003737A7" w:rsidRPr="005F08CA" w:rsidRDefault="00224D45" w:rsidP="006929A6">
      <w:pPr>
        <w:jc w:val="both"/>
        <w:rPr>
          <w:rFonts w:ascii="Calibri" w:hAnsi="Calibri"/>
          <w:i/>
          <w:iCs/>
          <w:color w:val="000000" w:themeColor="text1"/>
          <w:szCs w:val="20"/>
        </w:rPr>
      </w:pPr>
      <w:r w:rsidRPr="00260507">
        <w:rPr>
          <w:rFonts w:ascii="Calibri" w:hAnsi="Calibri"/>
          <w:i/>
          <w:iCs/>
          <w:color w:val="000000" w:themeColor="text1"/>
          <w:szCs w:val="20"/>
        </w:rPr>
        <w:t>Ein Campus voller Gespräche, neue Kontakte an jeder Ecke und konkrete Perspektiven für den nächsten Karriereschritt: Am Donnerstag, 19. März, verwandeln sich die Eckert Schulen von 13 bis 17 Uhr erneut in einen Treffpunkt für Fachkräfte und Arbeitgeber. Die Jobbörse der Eckert Schulen bringt Menschen zusammen, die beruflich etwas bewegen wollen – der Eintritt ist kostenlos.</w:t>
      </w:r>
      <w:r>
        <w:rPr>
          <w:rFonts w:ascii="Calibri" w:hAnsi="Calibri"/>
          <w:i/>
          <w:iCs/>
          <w:color w:val="000000" w:themeColor="text1"/>
          <w:szCs w:val="20"/>
        </w:rPr>
        <w:t xml:space="preserve"> </w:t>
      </w:r>
      <w:r w:rsidR="00F00944">
        <w:rPr>
          <w:rFonts w:ascii="Calibri" w:hAnsi="Calibri"/>
          <w:i/>
          <w:iCs/>
          <w:color w:val="000000" w:themeColor="text1"/>
          <w:szCs w:val="20"/>
        </w:rPr>
        <w:t xml:space="preserve">Foto: </w:t>
      </w:r>
      <w:r w:rsidR="000C3230">
        <w:rPr>
          <w:rFonts w:ascii="Calibri" w:eastAsia="MS Mincho" w:hAnsi="Calibri"/>
          <w:i/>
          <w:iCs/>
          <w:color w:val="000000" w:themeColor="text1"/>
          <w:szCs w:val="20"/>
        </w:rPr>
        <w:t>Eckert Schulen</w:t>
      </w:r>
    </w:p>
    <w:p w14:paraId="7EEE2D88" w14:textId="77777777" w:rsidR="00FF06B1" w:rsidRDefault="00FF06B1" w:rsidP="006929A6">
      <w:pPr>
        <w:jc w:val="both"/>
        <w:rPr>
          <w:rFonts w:ascii="Calibri" w:eastAsia="MS Mincho" w:hAnsi="Calibri"/>
          <w:i/>
          <w:iCs/>
          <w:color w:val="000000" w:themeColor="text1"/>
          <w:szCs w:val="20"/>
        </w:rPr>
      </w:pPr>
    </w:p>
    <w:p w14:paraId="52699F3A" w14:textId="77777777" w:rsidR="00224D45" w:rsidRPr="000B26B2" w:rsidRDefault="00224D45" w:rsidP="006929A6">
      <w:pPr>
        <w:jc w:val="both"/>
        <w:rPr>
          <w:rFonts w:ascii="Calibri" w:eastAsia="MS Mincho" w:hAnsi="Calibri"/>
          <w:i/>
          <w:iCs/>
          <w:color w:val="000000" w:themeColor="text1"/>
          <w:szCs w:val="20"/>
        </w:rPr>
      </w:pPr>
    </w:p>
    <w:p w14:paraId="08521FCE" w14:textId="77777777" w:rsidR="00B01109" w:rsidRPr="002215D8" w:rsidRDefault="00B01109"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10"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1"/>
      <w:headerReference w:type="first" r:id="rId12"/>
      <w:footerReference w:type="first" r:id="rId13"/>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C241" w14:textId="77777777" w:rsidR="00C95756" w:rsidRDefault="00C95756">
      <w:r>
        <w:separator/>
      </w:r>
    </w:p>
  </w:endnote>
  <w:endnote w:type="continuationSeparator" w:id="0">
    <w:p w14:paraId="528D1941" w14:textId="77777777" w:rsidR="00C95756" w:rsidRDefault="00C9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E4A9" w14:textId="77777777" w:rsidR="00C95756" w:rsidRDefault="00C95756">
      <w:r>
        <w:separator/>
      </w:r>
    </w:p>
  </w:footnote>
  <w:footnote w:type="continuationSeparator" w:id="0">
    <w:p w14:paraId="6F1EEC35" w14:textId="77777777" w:rsidR="00C95756" w:rsidRDefault="00C9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0D6785AD"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260507">
                            <w:rPr>
                              <w:b/>
                              <w:smallCaps/>
                              <w:szCs w:val="20"/>
                            </w:rPr>
                            <w:t>Februa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0D6785AD"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260507">
                      <w:rPr>
                        <w:b/>
                        <w:smallCaps/>
                        <w:szCs w:val="20"/>
                      </w:rPr>
                      <w:t>Februa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kert-schulen.de/jobboerse-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radlbeck@eckert-schulen.de" TargetMode="External"/><Relationship Id="rId4" Type="http://schemas.openxmlformats.org/officeDocument/2006/relationships/settings" Target="settings.xml"/><Relationship Id="rId9" Type="http://schemas.openxmlformats.org/officeDocument/2006/relationships/hyperlink" Target="mailto:jobboerse@eckert-schul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6204</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18</cp:revision>
  <cp:lastPrinted>2025-02-19T07:20:00Z</cp:lastPrinted>
  <dcterms:created xsi:type="dcterms:W3CDTF">2025-11-12T12:38:00Z</dcterms:created>
  <dcterms:modified xsi:type="dcterms:W3CDTF">2026-01-30T07:18:00Z</dcterms:modified>
</cp:coreProperties>
</file>